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#3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and translate two of the following verbs from this list: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cado, cadere, cecidi - to fall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teneo, ten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tenui - to hold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lapso, lapsare, lapsavi - to slip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saepio, saepire, saepsi - to surround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Present Tense:</w:t>
      </w: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Imperfect Tense:</w:t>
      </w: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Perfect Tense: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Imperatives: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Infinitive: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Present Tense:</w:t>
      </w: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Imperfect Tense:</w:t>
      </w: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tbl>
      <w:tblPr>
        <w:tblW w:w="928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43"/>
        <w:gridCol w:w="2079"/>
        <w:gridCol w:w="2222"/>
        <w:gridCol w:w="19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1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7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2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19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143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143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079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2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Perfect Tense: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Imperatives: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Infinitive: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umquam: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maritus, -i, m.: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nemo, neminis, c.: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invideo, invid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tristis, triste: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felix, felicis: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colo, colere: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hiems, hiemis, f.: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bellum, -i, n.: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despero, desperare: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show: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always: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camp: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queen: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15. to pursue: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16. enemy: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17. before: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18. eye: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19. to live: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20. no, none: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</w:rPr>
        <w:tab/>
        <w:t xml:space="preserve">Mercurius patris imperia perficere paravit; talaria induit et de caelo in Libyam volavit. </w:t>
        <w:tab/>
        <w:tab/>
        <w:t xml:space="preserve">Aeneam invenit arcem aedificantem. ei accessit et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audi me, Aenea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dixit;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 xml:space="preserve">ego sum </w:t>
        <w:tab/>
        <w:tab/>
        <w:t xml:space="preserve">Mercurius, deorum nuntius; Iuppiter rex hominum et pater deorum, me misit ad te; me </w:t>
        <w:tab/>
        <w:tab/>
        <w:t xml:space="preserve">iubet haec tibi dicere: noli diutius in Libya manere, fati immemor. statim ad Italiam naviga </w:t>
      </w:r>
      <w:r>
        <w:rPr>
          <w:b w:val="1"/>
          <w:bCs w:val="1"/>
          <w:rtl w:val="0"/>
          <w:lang w:val="en-US"/>
        </w:rPr>
        <w:t>5</w:t>
      </w:r>
      <w:r>
        <w:rPr>
          <w:rtl w:val="0"/>
        </w:rPr>
        <w:tab/>
        <w:t>et novam Troiam ibi conde.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Aeneas, ubi Mercurium ante oculos vidit et monitum Iovis </w:t>
        <w:tab/>
        <w:tab/>
        <w:t xml:space="preserve">audivit, territus erat.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b w:val="1"/>
                <w:bCs w:val="1"/>
              </w:rPr>
              <w:t>accedo, accedere, accessi - to approach</w:t>
            </w:r>
          </w:p>
          <w:p>
            <w:r>
              <w:rPr>
                <w:b w:val="1"/>
                <w:bCs w:val="1"/>
              </w:rPr>
              <w:t xml:space="preserve">aedificantem: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building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>audio, audire, audivi - to hear, listen to</w:t>
            </w:r>
          </w:p>
          <w:p>
            <w:r>
              <w:rPr>
                <w:b w:val="1"/>
                <w:bCs w:val="1"/>
              </w:rPr>
              <w:t>dico, dicere, dixi - to say</w:t>
            </w:r>
          </w:p>
          <w:p>
            <w:r>
              <w:rPr>
                <w:b w:val="1"/>
                <w:bCs w:val="1"/>
              </w:rPr>
              <w:t xml:space="preserve">diutius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any longer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 xml:space="preserve">ei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to him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 xml:space="preserve">erat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was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 xml:space="preserve">fati immemor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forgetful of your destiny</w:t>
            </w:r>
            <w:r>
              <w:rPr>
                <w:b w:val="1"/>
                <w:bCs w:val="1"/>
              </w:rPr>
              <w:t>”</w:t>
            </w:r>
          </w:p>
          <w:p>
            <w:pPr>
              <w:pStyle w:val="Table Style 2"/>
            </w:pPr>
            <w:r>
              <w:rPr>
                <w:b w:val="1"/>
                <w:bCs w:val="1"/>
              </w:rPr>
              <w:t xml:space="preserve">haec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these things</w:t>
            </w:r>
            <w:r>
              <w:rPr>
                <w:b w:val="1"/>
                <w:bCs w:val="1"/>
              </w:rPr>
              <w:t>”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b w:val="1"/>
                <w:bCs w:val="1"/>
              </w:rPr>
              <w:t xml:space="preserve">imperia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the orders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>induo, induere, indui - to put on</w:t>
            </w:r>
          </w:p>
          <w:p>
            <w:r>
              <w:rPr>
                <w:b w:val="1"/>
                <w:bCs w:val="1"/>
              </w:rPr>
              <w:t>invenio, invenire, inveni - to find</w:t>
            </w:r>
          </w:p>
          <w:p>
            <w:r>
              <w:rPr>
                <w:b w:val="1"/>
                <w:bCs w:val="1"/>
              </w:rPr>
              <w:t>mitto, mittere, misi - to send</w:t>
            </w:r>
          </w:p>
          <w:p>
            <w:r>
              <w:rPr>
                <w:b w:val="1"/>
                <w:bCs w:val="1"/>
              </w:rPr>
              <w:t xml:space="preserve">monitum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warning</w:t>
            </w:r>
            <w:r>
              <w:rPr>
                <w:b w:val="1"/>
                <w:bCs w:val="1"/>
              </w:rPr>
              <w:t xml:space="preserve">” </w:t>
            </w:r>
          </w:p>
          <w:p>
            <w:r>
              <w:rPr>
                <w:b w:val="1"/>
                <w:bCs w:val="1"/>
              </w:rPr>
              <w:t>paro, parare, paravi - to prepare</w:t>
            </w:r>
          </w:p>
          <w:p>
            <w:r>
              <w:rPr>
                <w:b w:val="1"/>
                <w:bCs w:val="1"/>
              </w:rPr>
              <w:t xml:space="preserve">talaria - </w:t>
            </w:r>
            <w:r>
              <w:rPr>
                <w:b w:val="1"/>
                <w:bCs w:val="1"/>
              </w:rPr>
              <w:t>“</w:t>
            </w:r>
            <w:r>
              <w:rPr>
                <w:b w:val="1"/>
                <w:bCs w:val="1"/>
              </w:rPr>
              <w:t>winged sandals</w:t>
            </w:r>
            <w:r>
              <w:rPr>
                <w:b w:val="1"/>
                <w:bCs w:val="1"/>
              </w:rPr>
              <w:t>”</w:t>
            </w:r>
          </w:p>
          <w:p>
            <w:r>
              <w:rPr>
                <w:b w:val="1"/>
                <w:bCs w:val="1"/>
              </w:rPr>
              <w:t>video, vid</w:t>
            </w:r>
            <w:r>
              <w:rPr>
                <w:b w:val="1"/>
                <w:bCs w:val="1"/>
              </w:rPr>
              <w:t>ê</w:t>
            </w:r>
            <w:r>
              <w:rPr>
                <w:b w:val="1"/>
                <w:bCs w:val="1"/>
              </w:rPr>
              <w:t>re, vidi - to see</w:t>
            </w:r>
          </w:p>
          <w:p>
            <w:pPr>
              <w:pStyle w:val="Table Style 2"/>
            </w:pPr>
            <w:r>
              <w:rPr>
                <w:b w:val="1"/>
                <w:bCs w:val="1"/>
              </w:rPr>
              <w:t>volo, volare, volavi - to fly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Answer the following questions using information and words from the story in Section 3.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patris (line 1):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What is the tense of </w:t>
      </w:r>
      <w:r>
        <w:rPr>
          <w:b w:val="1"/>
          <w:bCs w:val="1"/>
          <w:rtl w:val="0"/>
          <w:lang w:val="en-US"/>
        </w:rPr>
        <w:t>misit (line 3):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3. What is the case of </w:t>
      </w:r>
      <w:r>
        <w:rPr>
          <w:b w:val="1"/>
          <w:bCs w:val="1"/>
          <w:rtl w:val="0"/>
          <w:lang w:val="en-US"/>
        </w:rPr>
        <w:t>rex (line 3): 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4. What is the case and number of </w:t>
      </w:r>
      <w:r>
        <w:rPr>
          <w:b w:val="1"/>
          <w:bCs w:val="1"/>
          <w:rtl w:val="0"/>
          <w:lang w:val="en-US"/>
        </w:rPr>
        <w:t>hominum (line 3):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5. Identify a </w:t>
      </w:r>
      <w:r>
        <w:rPr>
          <w:b w:val="1"/>
          <w:bCs w:val="1"/>
          <w:rtl w:val="0"/>
          <w:lang w:val="en-US"/>
        </w:rPr>
        <w:t>prepositional phrase: 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6. Identify an </w:t>
      </w:r>
      <w:r>
        <w:rPr>
          <w:b w:val="1"/>
          <w:bCs w:val="1"/>
          <w:rtl w:val="0"/>
          <w:lang w:val="en-US"/>
        </w:rPr>
        <w:t>imperative verb: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>7. Identify a</w:t>
      </w:r>
      <w:r>
        <w:rPr>
          <w:b w:val="1"/>
          <w:bCs w:val="1"/>
          <w:rtl w:val="0"/>
          <w:lang w:val="en-US"/>
        </w:rPr>
        <w:t xml:space="preserve"> perfect tense verb: 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8. Identify the case of </w:t>
      </w:r>
      <w:r>
        <w:rPr>
          <w:b w:val="1"/>
          <w:bCs w:val="1"/>
          <w:rtl w:val="0"/>
          <w:lang w:val="en-US"/>
        </w:rPr>
        <w:t>arcem (line 2):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9. Identify the case of </w:t>
      </w:r>
      <w:r>
        <w:rPr>
          <w:b w:val="1"/>
          <w:bCs w:val="1"/>
          <w:rtl w:val="0"/>
          <w:lang w:val="en-US"/>
        </w:rPr>
        <w:t>tibi (line 4): 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